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BE" w:rsidRPr="00FC44BE" w:rsidRDefault="00FC44BE" w:rsidP="00FC44BE">
      <w:pPr>
        <w:spacing w:line="360" w:lineRule="auto"/>
        <w:jc w:val="center"/>
        <w:rPr>
          <w:rStyle w:val="BodyTextChar"/>
          <w:rFonts w:eastAsia="Courier New"/>
          <w:b/>
          <w:bCs/>
        </w:rPr>
      </w:pPr>
      <w:bookmarkStart w:id="0" w:name="_GoBack"/>
      <w:r w:rsidRPr="00FC44BE">
        <w:rPr>
          <w:rStyle w:val="BodyTextChar"/>
          <w:rFonts w:eastAsia="Courier New"/>
          <w:b/>
          <w:bCs/>
        </w:rPr>
        <w:t>СПИСЪК НА КАТЕГОРИИТЕ ИНФОРМАЦИЯ, ПОДЛЕЖАЩА НА ПУБЛИКУВАНЕ В</w:t>
      </w:r>
    </w:p>
    <w:p w:rsidR="00FC44BE" w:rsidRDefault="00FC44BE" w:rsidP="00FC44BE">
      <w:pPr>
        <w:spacing w:line="360" w:lineRule="auto"/>
        <w:jc w:val="center"/>
        <w:rPr>
          <w:rStyle w:val="BodyTextChar"/>
          <w:rFonts w:eastAsia="Courier New"/>
          <w:b/>
          <w:bCs/>
        </w:rPr>
      </w:pPr>
      <w:r w:rsidRPr="00FC44BE">
        <w:rPr>
          <w:rStyle w:val="BodyTextChar"/>
          <w:rFonts w:eastAsia="Courier New"/>
          <w:b/>
          <w:bCs/>
        </w:rPr>
        <w:t>ИНТЕРНЕТ</w:t>
      </w:r>
      <w:bookmarkEnd w:id="0"/>
      <w:r w:rsidRPr="00FC44BE">
        <w:rPr>
          <w:rStyle w:val="BodyTextChar"/>
          <w:rFonts w:eastAsia="Courier New"/>
          <w:b/>
          <w:bCs/>
        </w:rPr>
        <w:t xml:space="preserve"> ЗА СФЕРАТА НА ДЕЙНОСТТА НА</w:t>
      </w:r>
    </w:p>
    <w:p w:rsidR="00FC44BE" w:rsidRPr="00FC44BE" w:rsidRDefault="00FC44BE" w:rsidP="00FC44BE">
      <w:pPr>
        <w:spacing w:line="360" w:lineRule="auto"/>
        <w:jc w:val="center"/>
        <w:rPr>
          <w:rStyle w:val="BodyTextChar"/>
          <w:rFonts w:eastAsia="Courier New"/>
          <w:b/>
          <w:bCs/>
        </w:rPr>
      </w:pPr>
    </w:p>
    <w:p w:rsidR="00FC44BE" w:rsidRDefault="00FC44BE" w:rsidP="00FC44BE">
      <w:pPr>
        <w:pStyle w:val="BodyText"/>
        <w:spacing w:after="280" w:line="360" w:lineRule="auto"/>
        <w:rPr>
          <w:rStyle w:val="BodyTextChar"/>
          <w:b/>
          <w:bCs/>
        </w:rPr>
      </w:pPr>
      <w:r w:rsidRPr="00FC44BE">
        <w:rPr>
          <w:rStyle w:val="BodyTextChar"/>
          <w:b/>
          <w:bCs/>
        </w:rPr>
        <w:t xml:space="preserve">ИЗПЪЛНИТЕЛНА АГЕНЦИЯ ПО СОРТОИЗПИТВАНЕ, АПРОБАЦИЯ И СЕМЕКОНТРОЛ </w:t>
      </w:r>
    </w:p>
    <w:p w:rsidR="00FC44BE" w:rsidRDefault="00FC44BE" w:rsidP="00FC44BE">
      <w:pPr>
        <w:pStyle w:val="BodyText"/>
        <w:spacing w:after="280" w:line="360" w:lineRule="auto"/>
      </w:pPr>
      <w:r w:rsidRPr="00FC44BE">
        <w:rPr>
          <w:rStyle w:val="BodyTextChar"/>
          <w:b/>
          <w:bCs/>
        </w:rPr>
        <w:t>ПРЕЗ 2026 ГОДИНА</w:t>
      </w:r>
    </w:p>
    <w:p w:rsidR="00FC44BE" w:rsidRDefault="00FC44BE">
      <w:pPr>
        <w:pStyle w:val="BodyText"/>
        <w:spacing w:after="280"/>
      </w:pPr>
    </w:p>
    <w:tbl>
      <w:tblPr>
        <w:tblOverlap w:val="never"/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5"/>
        <w:gridCol w:w="2520"/>
        <w:gridCol w:w="1260"/>
        <w:gridCol w:w="2483"/>
      </w:tblGrid>
      <w:tr w:rsidR="0012587F" w:rsidTr="007F41E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Основание/ ЗДОИ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Описание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Формат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tabs>
                <w:tab w:val="left" w:leader="dot" w:pos="1555"/>
              </w:tabs>
            </w:pPr>
            <w:r>
              <w:rPr>
                <w:rStyle w:val="Other"/>
              </w:rPr>
              <w:t xml:space="preserve">Достъпна на </w:t>
            </w:r>
            <w:r>
              <w:rPr>
                <w:rStyle w:val="Other"/>
              </w:rPr>
              <w:tab/>
            </w:r>
          </w:p>
        </w:tc>
      </w:tr>
      <w:tr w:rsidR="0012587F" w:rsidTr="00C30A87">
        <w:tblPrEx>
          <w:tblCellMar>
            <w:top w:w="0" w:type="dxa"/>
            <w:bottom w:w="0" w:type="dxa"/>
          </w:tblCellMar>
        </w:tblPrEx>
        <w:trPr>
          <w:trHeight w:hRule="exact" w:val="2734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Pr="00FC44BE" w:rsidRDefault="00F339A3">
            <w:pPr>
              <w:pStyle w:val="Other0"/>
              <w:tabs>
                <w:tab w:val="left" w:pos="974"/>
              </w:tabs>
              <w:jc w:val="both"/>
              <w:rPr>
                <w:b/>
              </w:rPr>
            </w:pPr>
            <w:r w:rsidRPr="00FC44BE">
              <w:rPr>
                <w:rStyle w:val="Other"/>
                <w:b/>
              </w:rPr>
              <w:t>Чл. 15,</w:t>
            </w:r>
            <w:r w:rsidR="007F41E7" w:rsidRPr="00FC44BE">
              <w:rPr>
                <w:rStyle w:val="Other"/>
                <w:b/>
              </w:rPr>
              <w:t xml:space="preserve"> </w:t>
            </w:r>
            <w:r w:rsidRPr="00FC44BE">
              <w:rPr>
                <w:rStyle w:val="Other"/>
                <w:b/>
              </w:rPr>
              <w:t>ал.1, т. 1.</w:t>
            </w:r>
          </w:p>
          <w:p w:rsidR="0012587F" w:rsidRDefault="007F41E7">
            <w:pPr>
              <w:pStyle w:val="Other0"/>
              <w:tabs>
                <w:tab w:val="right" w:pos="2112"/>
              </w:tabs>
              <w:jc w:val="both"/>
            </w:pPr>
            <w:r>
              <w:rPr>
                <w:rStyle w:val="Other"/>
              </w:rPr>
              <w:t>О</w:t>
            </w:r>
            <w:r w:rsidR="00F339A3">
              <w:rPr>
                <w:rStyle w:val="Other"/>
              </w:rPr>
              <w:t>писание</w:t>
            </w:r>
            <w:r>
              <w:rPr>
                <w:rStyle w:val="Other"/>
              </w:rPr>
              <w:t xml:space="preserve"> </w:t>
            </w:r>
            <w:r w:rsidR="00F339A3">
              <w:rPr>
                <w:rStyle w:val="Other"/>
              </w:rPr>
              <w:t>на</w:t>
            </w:r>
          </w:p>
          <w:p w:rsidR="0012587F" w:rsidRDefault="00F339A3">
            <w:pPr>
              <w:pStyle w:val="Other0"/>
              <w:tabs>
                <w:tab w:val="right" w:pos="2112"/>
              </w:tabs>
              <w:jc w:val="both"/>
            </w:pPr>
            <w:r>
              <w:rPr>
                <w:rStyle w:val="Other"/>
              </w:rPr>
              <w:t xml:space="preserve">неговите правомощия и </w:t>
            </w:r>
            <w:r>
              <w:rPr>
                <w:rStyle w:val="Other"/>
              </w:rPr>
              <w:t>данни за организацията, функциите</w:t>
            </w:r>
            <w:r w:rsidR="007F41E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и</w:t>
            </w:r>
          </w:p>
          <w:p w:rsidR="0012587F" w:rsidRDefault="00F339A3" w:rsidP="007F41E7">
            <w:pPr>
              <w:pStyle w:val="Other0"/>
              <w:tabs>
                <w:tab w:val="right" w:pos="2117"/>
              </w:tabs>
              <w:jc w:val="both"/>
              <w:rPr>
                <w:rStyle w:val="Other"/>
              </w:rPr>
            </w:pPr>
            <w:r>
              <w:rPr>
                <w:rStyle w:val="Other"/>
              </w:rPr>
              <w:t>отговорностите</w:t>
            </w:r>
            <w:r>
              <w:rPr>
                <w:rStyle w:val="Other"/>
              </w:rPr>
              <w:tab/>
              <w:t>н</w:t>
            </w:r>
            <w:r>
              <w:rPr>
                <w:rStyle w:val="Other"/>
              </w:rPr>
              <w:t>а</w:t>
            </w:r>
            <w:r w:rsidR="007F41E7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ръководената</w:t>
            </w:r>
            <w:r w:rsidR="007F41E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от</w:t>
            </w:r>
            <w:r w:rsidR="007F41E7">
              <w:t xml:space="preserve"> </w:t>
            </w:r>
            <w:r>
              <w:rPr>
                <w:rStyle w:val="Other"/>
              </w:rPr>
              <w:t>него администрация</w:t>
            </w:r>
          </w:p>
          <w:p w:rsidR="00C30A87" w:rsidRDefault="00C30A87" w:rsidP="007F41E7">
            <w:pPr>
              <w:pStyle w:val="Other0"/>
              <w:tabs>
                <w:tab w:val="right" w:pos="2117"/>
              </w:tabs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Обща информация:</w:t>
            </w:r>
          </w:p>
          <w:p w:rsidR="0012587F" w:rsidRDefault="00F339A3">
            <w:pPr>
              <w:pStyle w:val="Other0"/>
              <w:numPr>
                <w:ilvl w:val="0"/>
                <w:numId w:val="1"/>
              </w:numPr>
              <w:tabs>
                <w:tab w:val="left" w:pos="815"/>
              </w:tabs>
              <w:ind w:firstLine="460"/>
              <w:jc w:val="both"/>
            </w:pPr>
            <w:r>
              <w:rPr>
                <w:rStyle w:val="Other"/>
              </w:rPr>
              <w:t>история;</w:t>
            </w:r>
          </w:p>
          <w:p w:rsidR="0012587F" w:rsidRDefault="00F339A3">
            <w:pPr>
              <w:pStyle w:val="Other0"/>
              <w:numPr>
                <w:ilvl w:val="0"/>
                <w:numId w:val="1"/>
              </w:numPr>
              <w:tabs>
                <w:tab w:val="left" w:pos="810"/>
              </w:tabs>
              <w:ind w:firstLine="460"/>
              <w:jc w:val="both"/>
            </w:pPr>
            <w:r>
              <w:rPr>
                <w:rStyle w:val="Other"/>
              </w:rPr>
              <w:t>мисия</w:t>
            </w:r>
            <w:r w:rsidR="007F41E7">
              <w:rPr>
                <w:rStyle w:val="Other"/>
              </w:rPr>
              <w:t>.</w:t>
            </w:r>
          </w:p>
          <w:p w:rsidR="0012587F" w:rsidRDefault="00F339A3" w:rsidP="007F41E7">
            <w:pPr>
              <w:pStyle w:val="Other0"/>
              <w:jc w:val="both"/>
              <w:rPr>
                <w:rStyle w:val="Other"/>
              </w:rPr>
            </w:pPr>
            <w:r>
              <w:rPr>
                <w:rStyle w:val="Other"/>
              </w:rPr>
              <w:t>Структура</w:t>
            </w:r>
            <w:r w:rsidR="007F41E7">
              <w:rPr>
                <w:rStyle w:val="Other"/>
              </w:rPr>
              <w:t>.</w:t>
            </w:r>
          </w:p>
          <w:p w:rsidR="00C30A87" w:rsidRDefault="00C30A87" w:rsidP="007F41E7">
            <w:pPr>
              <w:pStyle w:val="Other0"/>
              <w:jc w:val="both"/>
              <w:rPr>
                <w:rStyle w:val="Other"/>
              </w:rPr>
            </w:pPr>
            <w:r>
              <w:rPr>
                <w:rStyle w:val="Other"/>
              </w:rPr>
              <w:t>Контакти.</w:t>
            </w:r>
          </w:p>
          <w:p w:rsidR="007F41E7" w:rsidRDefault="007F41E7" w:rsidP="00FC44BE">
            <w:pPr>
              <w:pStyle w:val="Other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 xml:space="preserve">Рубрика „За нас </w:t>
            </w:r>
            <w:r>
              <w:rPr>
                <w:rStyle w:val="Other"/>
              </w:rPr>
              <w:t>“</w:t>
            </w:r>
          </w:p>
        </w:tc>
      </w:tr>
      <w:tr w:rsidR="0012587F" w:rsidTr="00FC44BE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44BE" w:rsidRDefault="00FC44BE">
            <w:pPr>
              <w:pStyle w:val="Other0"/>
              <w:tabs>
                <w:tab w:val="left" w:pos="974"/>
              </w:tabs>
              <w:jc w:val="both"/>
              <w:rPr>
                <w:rStyle w:val="Other"/>
              </w:rPr>
            </w:pPr>
          </w:p>
          <w:p w:rsidR="00FC44BE" w:rsidRDefault="00FC44BE">
            <w:pPr>
              <w:pStyle w:val="Other0"/>
              <w:tabs>
                <w:tab w:val="left" w:pos="974"/>
              </w:tabs>
              <w:jc w:val="both"/>
              <w:rPr>
                <w:rStyle w:val="Other"/>
              </w:rPr>
            </w:pPr>
          </w:p>
          <w:p w:rsidR="0012587F" w:rsidRPr="00FC44BE" w:rsidRDefault="00F339A3">
            <w:pPr>
              <w:pStyle w:val="Other0"/>
              <w:tabs>
                <w:tab w:val="left" w:pos="974"/>
              </w:tabs>
              <w:jc w:val="both"/>
              <w:rPr>
                <w:b/>
              </w:rPr>
            </w:pPr>
            <w:r w:rsidRPr="00FC44BE">
              <w:rPr>
                <w:rStyle w:val="Other"/>
                <w:b/>
              </w:rPr>
              <w:t>Чл. 15,</w:t>
            </w:r>
            <w:r w:rsidR="007F41E7" w:rsidRPr="00FC44BE">
              <w:rPr>
                <w:rStyle w:val="Other"/>
                <w:b/>
              </w:rPr>
              <w:t xml:space="preserve"> </w:t>
            </w:r>
            <w:r w:rsidRPr="00FC44BE">
              <w:rPr>
                <w:rStyle w:val="Other"/>
                <w:b/>
              </w:rPr>
              <w:t>ал.1, т. 2.</w:t>
            </w:r>
          </w:p>
          <w:p w:rsidR="00FC44BE" w:rsidRDefault="007F41E7" w:rsidP="007F41E7">
            <w:pPr>
              <w:pStyle w:val="Other0"/>
            </w:pPr>
            <w:r w:rsidRPr="007F41E7">
              <w:rPr>
                <w:rStyle w:val="Other"/>
              </w:rPr>
              <w:t>Списък на издадените актове в изпълнение на неговите правомощия и текстовете на издадените от органа нормативни и общи административни актове;</w:t>
            </w:r>
          </w:p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Pr="00FC44BE" w:rsidRDefault="00FC44BE" w:rsidP="00FC44BE"/>
          <w:p w:rsidR="00FC44BE" w:rsidRDefault="00FC44BE" w:rsidP="00FC44BE"/>
          <w:p w:rsidR="0012587F" w:rsidRPr="00FC44BE" w:rsidRDefault="0012587F" w:rsidP="00FC44BE">
            <w:pPr>
              <w:ind w:firstLine="72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C44BE" w:rsidP="007F41E7">
            <w:pPr>
              <w:pStyle w:val="Other0"/>
              <w:tabs>
                <w:tab w:val="left" w:pos="518"/>
                <w:tab w:val="right" w:pos="2448"/>
              </w:tabs>
              <w:jc w:val="both"/>
            </w:pPr>
            <w:r>
              <w:rPr>
                <w:rStyle w:val="Other"/>
              </w:rPr>
              <w:t xml:space="preserve"> </w:t>
            </w:r>
            <w:r w:rsidR="00F339A3">
              <w:rPr>
                <w:rStyle w:val="Other"/>
              </w:rPr>
              <w:t xml:space="preserve">Заповеди, свързани с </w:t>
            </w:r>
          </w:p>
          <w:p w:rsidR="0012587F" w:rsidRDefault="00F339A3">
            <w:pPr>
              <w:pStyle w:val="Other0"/>
              <w:tabs>
                <w:tab w:val="right" w:pos="2458"/>
              </w:tabs>
              <w:jc w:val="both"/>
            </w:pPr>
            <w:r>
              <w:rPr>
                <w:rStyle w:val="Other"/>
              </w:rPr>
              <w:t>у</w:t>
            </w:r>
            <w:r>
              <w:rPr>
                <w:rStyle w:val="Other"/>
              </w:rPr>
              <w:t>твърждаване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right" w:pos="2438"/>
              </w:tabs>
              <w:jc w:val="both"/>
            </w:pPr>
            <w:r>
              <w:rPr>
                <w:rStyle w:val="Other"/>
              </w:rPr>
              <w:t>вътрешни</w:t>
            </w:r>
            <w:r>
              <w:rPr>
                <w:rStyle w:val="Other"/>
              </w:rPr>
              <w:tab/>
            </w:r>
            <w:r>
              <w:rPr>
                <w:rStyle w:val="Other"/>
              </w:rPr>
              <w:t>правила,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 xml:space="preserve">свързани с дейността на </w:t>
            </w:r>
            <w:r w:rsidR="00FC44BE">
              <w:rPr>
                <w:rStyle w:val="Other"/>
              </w:rPr>
              <w:t>ИАСАС</w:t>
            </w:r>
          </w:p>
          <w:p w:rsidR="0012587F" w:rsidRDefault="00FC44BE">
            <w:pPr>
              <w:pStyle w:val="Other0"/>
              <w:tabs>
                <w:tab w:val="right" w:pos="2448"/>
              </w:tabs>
              <w:jc w:val="both"/>
            </w:pPr>
            <w:r>
              <w:rPr>
                <w:rStyle w:val="Other"/>
              </w:rPr>
              <w:t xml:space="preserve">  </w:t>
            </w:r>
            <w:r w:rsidR="00F339A3">
              <w:rPr>
                <w:rStyle w:val="Other"/>
              </w:rPr>
              <w:t>Списък</w:t>
            </w:r>
            <w:r w:rsidR="00F339A3"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информационни</w:t>
            </w:r>
            <w:r>
              <w:rPr>
                <w:rStyle w:val="Other"/>
              </w:rPr>
              <w:t xml:space="preserve"> срещи и семинари</w:t>
            </w:r>
          </w:p>
          <w:p w:rsidR="0012587F" w:rsidRDefault="0012587F">
            <w:pPr>
              <w:pStyle w:val="Other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</w:t>
            </w:r>
            <w:r w:rsidR="00FC44BE">
              <w:rPr>
                <w:rStyle w:val="Other"/>
              </w:rPr>
              <w:t>Новини</w:t>
            </w:r>
            <w:r>
              <w:rPr>
                <w:rStyle w:val="Other"/>
              </w:rPr>
              <w:t>“</w:t>
            </w:r>
          </w:p>
          <w:p w:rsidR="0012587F" w:rsidRDefault="0012587F" w:rsidP="00D848E3">
            <w:pPr>
              <w:pStyle w:val="Other0"/>
            </w:pPr>
          </w:p>
        </w:tc>
      </w:tr>
      <w:tr w:rsidR="0012587F" w:rsidTr="00C30A87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4BE" w:rsidRDefault="00FC44BE">
            <w:pPr>
              <w:pStyle w:val="Other0"/>
              <w:tabs>
                <w:tab w:val="left" w:pos="974"/>
              </w:tabs>
              <w:jc w:val="both"/>
              <w:rPr>
                <w:rStyle w:val="Other"/>
              </w:rPr>
            </w:pPr>
          </w:p>
          <w:p w:rsidR="0012587F" w:rsidRPr="00FC44BE" w:rsidRDefault="00F339A3">
            <w:pPr>
              <w:pStyle w:val="Other0"/>
              <w:tabs>
                <w:tab w:val="left" w:pos="974"/>
              </w:tabs>
              <w:jc w:val="both"/>
              <w:rPr>
                <w:b/>
              </w:rPr>
            </w:pPr>
            <w:r w:rsidRPr="00FC44BE">
              <w:rPr>
                <w:rStyle w:val="Other"/>
                <w:b/>
              </w:rPr>
              <w:t>Чл. 15,</w:t>
            </w:r>
            <w:r w:rsidR="00FC44BE" w:rsidRPr="00FC44BE">
              <w:rPr>
                <w:rStyle w:val="Other"/>
                <w:b/>
              </w:rPr>
              <w:t xml:space="preserve"> </w:t>
            </w:r>
            <w:r w:rsidRPr="00FC44BE">
              <w:rPr>
                <w:rStyle w:val="Other"/>
                <w:b/>
              </w:rPr>
              <w:t>ал.1, т. 3.</w:t>
            </w:r>
          </w:p>
          <w:p w:rsidR="0012587F" w:rsidRDefault="00FC44BE">
            <w:pPr>
              <w:pStyle w:val="Other0"/>
              <w:tabs>
                <w:tab w:val="left" w:pos="1877"/>
              </w:tabs>
              <w:jc w:val="both"/>
            </w:pPr>
            <w:r w:rsidRPr="00FC44BE">
              <w:rPr>
                <w:rStyle w:val="Other"/>
              </w:rPr>
              <w:t>Описание</w:t>
            </w:r>
            <w:r>
              <w:rPr>
                <w:rStyle w:val="Other"/>
              </w:rPr>
              <w:t xml:space="preserve"> </w:t>
            </w:r>
            <w:r w:rsidRPr="00FC44BE">
              <w:rPr>
                <w:rStyle w:val="Other"/>
              </w:rPr>
              <w:t>на информационните масиви, наборите от данни и ресурсите, създавани и съхранявани от съответната администрация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Неприложимо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</w:tr>
    </w:tbl>
    <w:p w:rsidR="0012587F" w:rsidRDefault="00F339A3">
      <w:pPr>
        <w:spacing w:line="1" w:lineRule="exact"/>
      </w:pPr>
      <w:r>
        <w:br w:type="page"/>
      </w: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1890"/>
        <w:gridCol w:w="1992"/>
        <w:gridCol w:w="2295"/>
      </w:tblGrid>
      <w:tr w:rsidR="0012587F" w:rsidTr="00051708">
        <w:tblPrEx>
          <w:tblCellMar>
            <w:top w:w="0" w:type="dxa"/>
            <w:bottom w:w="0" w:type="dxa"/>
          </w:tblCellMar>
        </w:tblPrEx>
        <w:trPr>
          <w:trHeight w:hRule="exact" w:val="324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Pr="00FC44BE" w:rsidRDefault="00F339A3">
            <w:pPr>
              <w:pStyle w:val="Other0"/>
              <w:tabs>
                <w:tab w:val="left" w:pos="974"/>
              </w:tabs>
              <w:rPr>
                <w:b/>
              </w:rPr>
            </w:pPr>
            <w:r w:rsidRPr="00FC44BE">
              <w:rPr>
                <w:rStyle w:val="Other"/>
                <w:b/>
              </w:rPr>
              <w:lastRenderedPageBreak/>
              <w:t>Чл. 15,</w:t>
            </w:r>
            <w:r w:rsidR="00FC44BE">
              <w:rPr>
                <w:rStyle w:val="Other"/>
                <w:b/>
              </w:rPr>
              <w:t xml:space="preserve"> </w:t>
            </w:r>
            <w:r w:rsidRPr="00FC44BE">
              <w:rPr>
                <w:rStyle w:val="Other"/>
                <w:b/>
              </w:rPr>
              <w:t>ал.1, т. 4.</w:t>
            </w:r>
          </w:p>
          <w:p w:rsidR="0012587F" w:rsidRDefault="00F339A3">
            <w:pPr>
              <w:pStyle w:val="Other0"/>
              <w:tabs>
                <w:tab w:val="left" w:pos="1968"/>
              </w:tabs>
            </w:pPr>
            <w:r>
              <w:rPr>
                <w:rStyle w:val="Other"/>
              </w:rPr>
              <w:t xml:space="preserve">наименованието, адреса, адреса на електронната </w:t>
            </w:r>
            <w:r>
              <w:rPr>
                <w:rStyle w:val="Other"/>
              </w:rPr>
              <w:t>поща, телефона</w:t>
            </w:r>
            <w:r w:rsidR="00C30A8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и</w:t>
            </w:r>
          </w:p>
          <w:p w:rsidR="0012587F" w:rsidRDefault="00F339A3">
            <w:pPr>
              <w:pStyle w:val="Other0"/>
              <w:tabs>
                <w:tab w:val="left" w:pos="1968"/>
              </w:tabs>
            </w:pPr>
            <w:r>
              <w:rPr>
                <w:rStyle w:val="Other"/>
              </w:rPr>
              <w:t>работното време на звеното</w:t>
            </w:r>
            <w:r>
              <w:rPr>
                <w:rStyle w:val="Other"/>
              </w:rPr>
              <w:tab/>
              <w:t>в</w:t>
            </w:r>
          </w:p>
          <w:p w:rsidR="0012587F" w:rsidRDefault="00F339A3">
            <w:pPr>
              <w:pStyle w:val="Other0"/>
              <w:tabs>
                <w:tab w:val="right" w:pos="2112"/>
              </w:tabs>
            </w:pPr>
            <w:r>
              <w:rPr>
                <w:rStyle w:val="Other"/>
              </w:rPr>
              <w:t>съответната администрация, което отговаря за приемането</w:t>
            </w:r>
            <w:r w:rsidR="00C30A8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на</w:t>
            </w:r>
            <w:r w:rsidR="00C30A87">
              <w:t xml:space="preserve"> </w:t>
            </w:r>
            <w:r>
              <w:rPr>
                <w:rStyle w:val="Other"/>
              </w:rPr>
              <w:t>заявленията</w:t>
            </w:r>
            <w:r w:rsidR="00C30A8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за</w:t>
            </w:r>
            <w:r w:rsidR="00C30A87">
              <w:t xml:space="preserve"> </w:t>
            </w:r>
            <w:r>
              <w:rPr>
                <w:rStyle w:val="Other"/>
              </w:rPr>
              <w:t>предоставяне</w:t>
            </w:r>
            <w:r w:rsidR="00C30A8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на</w:t>
            </w:r>
            <w:r w:rsidR="00C30A87">
              <w:t xml:space="preserve"> </w:t>
            </w:r>
            <w:r>
              <w:rPr>
                <w:rStyle w:val="Other"/>
              </w:rPr>
              <w:t>достъп</w:t>
            </w:r>
            <w:r>
              <w:rPr>
                <w:rStyle w:val="Other"/>
              </w:rPr>
              <w:tab/>
              <w:t>до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информация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tabs>
                <w:tab w:val="left" w:pos="2218"/>
              </w:tabs>
              <w:jc w:val="both"/>
            </w:pPr>
            <w:r>
              <w:rPr>
                <w:rStyle w:val="Other"/>
              </w:rPr>
              <w:t>Предоставяне</w:t>
            </w:r>
            <w:r w:rsidR="00FC44BE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на</w:t>
            </w:r>
          </w:p>
          <w:p w:rsidR="0012587F" w:rsidRDefault="00F339A3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>обществена информация- вътрешни правила, формуляри, и др. документи</w:t>
            </w:r>
            <w:r w:rsidR="00C30A87">
              <w:rPr>
                <w:rStyle w:val="Other"/>
              </w:rPr>
              <w:t>.</w:t>
            </w:r>
          </w:p>
          <w:p w:rsidR="00C30A87" w:rsidRDefault="00C30A87">
            <w:pPr>
              <w:pStyle w:val="Other0"/>
            </w:pPr>
          </w:p>
          <w:p w:rsidR="00C30A87" w:rsidRDefault="00C30A87">
            <w:pPr>
              <w:pStyle w:val="Other0"/>
            </w:pPr>
            <w:r>
              <w:t>Контакти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 xml:space="preserve">pdf, MS Word, </w:t>
            </w:r>
            <w:r>
              <w:rPr>
                <w:rStyle w:val="Other"/>
                <w:lang w:val="en-US" w:eastAsia="en-US"/>
              </w:rPr>
              <w:t>MS Excel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„Достъп до обществена информация“</w:t>
            </w:r>
          </w:p>
        </w:tc>
      </w:tr>
      <w:tr w:rsidR="0012587F" w:rsidTr="00051708">
        <w:tblPrEx>
          <w:tblCellMar>
            <w:top w:w="0" w:type="dxa"/>
            <w:bottom w:w="0" w:type="dxa"/>
          </w:tblCellMar>
        </w:tblPrEx>
        <w:trPr>
          <w:trHeight w:hRule="exact" w:val="224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Pr="00C30A87" w:rsidRDefault="00F339A3">
            <w:pPr>
              <w:pStyle w:val="Other0"/>
              <w:tabs>
                <w:tab w:val="left" w:pos="974"/>
              </w:tabs>
              <w:rPr>
                <w:b/>
              </w:rPr>
            </w:pPr>
            <w:r w:rsidRPr="00C30A87">
              <w:rPr>
                <w:rStyle w:val="Other"/>
                <w:b/>
              </w:rPr>
              <w:t>Чл. 15,</w:t>
            </w:r>
            <w:r w:rsidR="00C30A87" w:rsidRPr="00C30A87">
              <w:rPr>
                <w:rStyle w:val="Other"/>
                <w:b/>
              </w:rPr>
              <w:t xml:space="preserve"> </w:t>
            </w:r>
            <w:r w:rsidRPr="00C30A87">
              <w:rPr>
                <w:rStyle w:val="Other"/>
                <w:b/>
              </w:rPr>
              <w:t>ал.1, т. 5.</w:t>
            </w:r>
          </w:p>
          <w:p w:rsidR="0012587F" w:rsidRDefault="00C30A87">
            <w:pPr>
              <w:pStyle w:val="Other0"/>
              <w:tabs>
                <w:tab w:val="left" w:pos="1934"/>
              </w:tabs>
            </w:pPr>
            <w:r>
              <w:rPr>
                <w:rStyle w:val="Other"/>
              </w:rPr>
              <w:t>У</w:t>
            </w:r>
            <w:r w:rsidR="00F339A3">
              <w:rPr>
                <w:rStyle w:val="Other"/>
              </w:rPr>
              <w:t>стройствен правилник</w:t>
            </w:r>
            <w:r w:rsidR="00F339A3">
              <w:rPr>
                <w:rStyle w:val="Other"/>
              </w:rPr>
              <w:tab/>
              <w:t>и</w:t>
            </w:r>
          </w:p>
          <w:p w:rsidR="0012587F" w:rsidRDefault="00F339A3">
            <w:pPr>
              <w:pStyle w:val="Other0"/>
              <w:tabs>
                <w:tab w:val="left" w:pos="1930"/>
              </w:tabs>
            </w:pPr>
            <w:r>
              <w:rPr>
                <w:rStyle w:val="Other"/>
              </w:rPr>
              <w:t>вътрешни правила, свързани</w:t>
            </w:r>
            <w:r w:rsidR="00C30A8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с</w:t>
            </w:r>
          </w:p>
          <w:p w:rsidR="0012587F" w:rsidRDefault="00F339A3">
            <w:pPr>
              <w:pStyle w:val="Other0"/>
              <w:tabs>
                <w:tab w:val="left" w:pos="1882"/>
              </w:tabs>
            </w:pPr>
            <w:r>
              <w:rPr>
                <w:rStyle w:val="Other"/>
              </w:rPr>
              <w:t>предоставянето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left" w:pos="1886"/>
              </w:tabs>
            </w:pPr>
            <w:r>
              <w:rPr>
                <w:rStyle w:val="Other"/>
              </w:rPr>
              <w:t>административни услуги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гражданите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C30A87">
            <w:pPr>
              <w:pStyle w:val="Other0"/>
              <w:jc w:val="both"/>
              <w:rPr>
                <w:rStyle w:val="Other"/>
              </w:rPr>
            </w:pPr>
            <w:r>
              <w:rPr>
                <w:rStyle w:val="Other"/>
              </w:rPr>
              <w:t>Устройствен правилник;</w:t>
            </w:r>
          </w:p>
          <w:p w:rsidR="00C30A87" w:rsidRDefault="00C30A87">
            <w:pPr>
              <w:pStyle w:val="Other0"/>
              <w:jc w:val="both"/>
            </w:pPr>
            <w:r>
              <w:t>Структура;</w:t>
            </w:r>
          </w:p>
          <w:p w:rsidR="00C30A87" w:rsidRDefault="00C30A87">
            <w:pPr>
              <w:pStyle w:val="Other0"/>
              <w:jc w:val="both"/>
            </w:pPr>
            <w:r>
              <w:t>Вътрешни правила.</w:t>
            </w:r>
          </w:p>
          <w:p w:rsidR="00C30A87" w:rsidRDefault="00C30A87">
            <w:pPr>
              <w:pStyle w:val="Other0"/>
              <w:jc w:val="both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>Рубрика „</w:t>
            </w:r>
            <w:r w:rsidR="00C30A87">
              <w:rPr>
                <w:rStyle w:val="Other"/>
              </w:rPr>
              <w:t>За нас</w:t>
            </w:r>
            <w:r>
              <w:rPr>
                <w:rStyle w:val="Other"/>
              </w:rPr>
              <w:t>“</w:t>
            </w:r>
          </w:p>
          <w:p w:rsidR="00C30A87" w:rsidRDefault="00C30A87">
            <w:pPr>
              <w:pStyle w:val="Other0"/>
              <w:rPr>
                <w:rStyle w:val="Other"/>
              </w:rPr>
            </w:pPr>
            <w:r w:rsidRPr="00C30A87">
              <w:rPr>
                <w:rStyle w:val="Other"/>
              </w:rPr>
              <w:t>Рубрика „</w:t>
            </w:r>
            <w:r>
              <w:rPr>
                <w:rStyle w:val="Other"/>
              </w:rPr>
              <w:t>Законодателство – Вътрешни правила</w:t>
            </w:r>
            <w:r w:rsidRPr="00C30A87">
              <w:rPr>
                <w:rStyle w:val="Other"/>
              </w:rPr>
              <w:t>“</w:t>
            </w:r>
          </w:p>
          <w:p w:rsidR="00C30A87" w:rsidRDefault="00C30A87">
            <w:pPr>
              <w:pStyle w:val="Other0"/>
            </w:pPr>
          </w:p>
        </w:tc>
      </w:tr>
      <w:tr w:rsidR="0012587F" w:rsidTr="00051708">
        <w:tblPrEx>
          <w:tblCellMar>
            <w:top w:w="0" w:type="dxa"/>
            <w:bottom w:w="0" w:type="dxa"/>
          </w:tblCellMar>
        </w:tblPrEx>
        <w:trPr>
          <w:trHeight w:hRule="exact" w:val="189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708" w:rsidRDefault="00051708">
            <w:pPr>
              <w:pStyle w:val="Other0"/>
              <w:rPr>
                <w:rStyle w:val="Other"/>
                <w:b/>
              </w:rPr>
            </w:pPr>
          </w:p>
          <w:p w:rsidR="00051708" w:rsidRDefault="00051708">
            <w:pPr>
              <w:pStyle w:val="Other0"/>
              <w:rPr>
                <w:rStyle w:val="Other"/>
                <w:b/>
              </w:rPr>
            </w:pPr>
          </w:p>
          <w:p w:rsidR="00051708" w:rsidRPr="00051708" w:rsidRDefault="00F339A3">
            <w:pPr>
              <w:pStyle w:val="Other0"/>
              <w:rPr>
                <w:rStyle w:val="Other"/>
                <w:b/>
              </w:rPr>
            </w:pPr>
            <w:r w:rsidRPr="00051708">
              <w:rPr>
                <w:rStyle w:val="Other"/>
                <w:b/>
              </w:rPr>
              <w:t xml:space="preserve">Чл. 15, ал.1, т. 6. 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стратегии, планове, програми и отчети за дейността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tabs>
                <w:tab w:val="left" w:pos="2222"/>
              </w:tabs>
              <w:jc w:val="both"/>
            </w:pPr>
            <w:r>
              <w:rPr>
                <w:rStyle w:val="Other"/>
              </w:rPr>
              <w:t>Цели</w:t>
            </w:r>
            <w:r w:rsidR="00051708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на</w:t>
            </w:r>
          </w:p>
          <w:p w:rsidR="0012587F" w:rsidRDefault="00F339A3" w:rsidP="00051708">
            <w:pPr>
              <w:pStyle w:val="Other0"/>
              <w:tabs>
                <w:tab w:val="left" w:pos="1296"/>
                <w:tab w:val="left" w:pos="2222"/>
              </w:tabs>
            </w:pPr>
            <w:r>
              <w:rPr>
                <w:rStyle w:val="Other"/>
              </w:rPr>
              <w:t>администрацията Отчет на целите на администрацията Годишен</w:t>
            </w:r>
            <w:r>
              <w:rPr>
                <w:rStyle w:val="Other"/>
              </w:rPr>
              <w:tab/>
              <w:t>отчет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</w:t>
            </w:r>
            <w:r>
              <w:rPr>
                <w:rStyle w:val="Other"/>
                <w:lang w:val="en-US" w:eastAsia="en-US"/>
              </w:rPr>
              <w:t>df, MS Word, MS Excel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</w:t>
            </w:r>
            <w:r w:rsidR="00051708">
              <w:rPr>
                <w:rStyle w:val="Other"/>
              </w:rPr>
              <w:t>Открито управление</w:t>
            </w:r>
            <w:r>
              <w:rPr>
                <w:rStyle w:val="Other"/>
              </w:rPr>
              <w:t>“</w:t>
            </w:r>
          </w:p>
        </w:tc>
      </w:tr>
      <w:tr w:rsidR="0012587F" w:rsidTr="00051708">
        <w:tblPrEx>
          <w:tblCellMar>
            <w:top w:w="0" w:type="dxa"/>
            <w:bottom w:w="0" w:type="dxa"/>
          </w:tblCellMar>
        </w:tblPrEx>
        <w:trPr>
          <w:trHeight w:hRule="exact" w:val="260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87F" w:rsidRPr="00051708" w:rsidRDefault="00F339A3">
            <w:pPr>
              <w:pStyle w:val="Other0"/>
              <w:tabs>
                <w:tab w:val="left" w:pos="974"/>
              </w:tabs>
              <w:rPr>
                <w:b/>
              </w:rPr>
            </w:pPr>
            <w:r w:rsidRPr="00051708">
              <w:rPr>
                <w:rStyle w:val="Other"/>
                <w:b/>
              </w:rPr>
              <w:t>Чл. 15,</w:t>
            </w:r>
            <w:r w:rsidR="00051708" w:rsidRPr="00051708">
              <w:rPr>
                <w:rStyle w:val="Other"/>
                <w:b/>
              </w:rPr>
              <w:t xml:space="preserve"> </w:t>
            </w:r>
            <w:r w:rsidRPr="00051708">
              <w:rPr>
                <w:rStyle w:val="Other"/>
                <w:b/>
              </w:rPr>
              <w:t>ал.1, т. 7.</w:t>
            </w:r>
          </w:p>
          <w:p w:rsidR="0012587F" w:rsidRDefault="00F339A3">
            <w:pPr>
              <w:pStyle w:val="Other0"/>
              <w:tabs>
                <w:tab w:val="left" w:pos="1877"/>
              </w:tabs>
            </w:pPr>
            <w:r>
              <w:rPr>
                <w:rStyle w:val="Other"/>
              </w:rPr>
              <w:t>информация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left" w:pos="1872"/>
              </w:tabs>
            </w:pPr>
            <w:r>
              <w:rPr>
                <w:rStyle w:val="Other"/>
              </w:rPr>
              <w:t>бюджета</w:t>
            </w:r>
            <w:r>
              <w:rPr>
                <w:rStyle w:val="Other"/>
              </w:rPr>
              <w:tab/>
              <w:t>и</w:t>
            </w:r>
          </w:p>
          <w:p w:rsidR="0012587F" w:rsidRDefault="00F339A3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>финансовите отчети на администрацията, която се публикува съгласно Закона за</w:t>
            </w:r>
          </w:p>
          <w:p w:rsidR="00051708" w:rsidRDefault="00051708">
            <w:pPr>
              <w:pStyle w:val="Other0"/>
            </w:pPr>
            <w:r w:rsidRPr="00051708">
              <w:t>публичните финанси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 w:rsidP="00051708">
            <w:pPr>
              <w:pStyle w:val="Other0"/>
              <w:tabs>
                <w:tab w:val="left" w:pos="1488"/>
              </w:tabs>
              <w:jc w:val="both"/>
              <w:rPr>
                <w:rStyle w:val="Other"/>
              </w:rPr>
            </w:pPr>
            <w:r>
              <w:rPr>
                <w:rStyle w:val="Other"/>
              </w:rPr>
              <w:t>Бюджет</w:t>
            </w:r>
            <w:r w:rsidR="00051708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н</w:t>
            </w:r>
            <w:r w:rsidR="00051708">
              <w:rPr>
                <w:rStyle w:val="Other"/>
              </w:rPr>
              <w:t>а ИАСАС;</w:t>
            </w:r>
          </w:p>
          <w:p w:rsidR="00051708" w:rsidRDefault="00051708" w:rsidP="00051708">
            <w:pPr>
              <w:pStyle w:val="Other0"/>
              <w:tabs>
                <w:tab w:val="left" w:pos="1488"/>
              </w:tabs>
              <w:jc w:val="both"/>
            </w:pPr>
            <w:r>
              <w:t>Отчети;</w:t>
            </w:r>
          </w:p>
          <w:p w:rsidR="00051708" w:rsidRDefault="00051708" w:rsidP="00051708">
            <w:pPr>
              <w:pStyle w:val="Other0"/>
              <w:tabs>
                <w:tab w:val="left" w:pos="1488"/>
              </w:tabs>
              <w:jc w:val="both"/>
            </w:pPr>
            <w:r>
              <w:t>СЕБРА.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</w:t>
            </w:r>
            <w:r>
              <w:rPr>
                <w:rStyle w:val="Other"/>
                <w:lang w:val="en-US" w:eastAsia="en-US"/>
              </w:rPr>
              <w:t>df, MS Word, MS Excel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051708">
            <w:pPr>
              <w:pStyle w:val="Other0"/>
            </w:pPr>
            <w:r w:rsidRPr="00051708">
              <w:rPr>
                <w:rStyle w:val="Other"/>
              </w:rPr>
              <w:t>Рубрика „Открито управление“</w:t>
            </w:r>
          </w:p>
        </w:tc>
      </w:tr>
    </w:tbl>
    <w:p w:rsidR="0012587F" w:rsidRDefault="00F339A3">
      <w:pPr>
        <w:spacing w:line="1" w:lineRule="exact"/>
      </w:pPr>
      <w:r>
        <w:br w:type="page"/>
      </w:r>
    </w:p>
    <w:tbl>
      <w:tblPr>
        <w:tblOverlap w:val="never"/>
        <w:tblW w:w="94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674"/>
        <w:gridCol w:w="2098"/>
        <w:gridCol w:w="2294"/>
      </w:tblGrid>
      <w:tr w:rsidR="0012587F" w:rsidTr="00051708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Pr="00051708" w:rsidRDefault="00F339A3">
            <w:pPr>
              <w:pStyle w:val="Other0"/>
              <w:tabs>
                <w:tab w:val="left" w:pos="974"/>
              </w:tabs>
              <w:rPr>
                <w:b/>
              </w:rPr>
            </w:pPr>
            <w:r w:rsidRPr="00051708">
              <w:rPr>
                <w:rStyle w:val="Other"/>
                <w:b/>
              </w:rPr>
              <w:lastRenderedPageBreak/>
              <w:t>Чл. 15,</w:t>
            </w:r>
            <w:r w:rsidRPr="00051708">
              <w:rPr>
                <w:rStyle w:val="Other"/>
                <w:b/>
              </w:rPr>
              <w:tab/>
              <w:t>ал.1, т. 8.</w:t>
            </w:r>
          </w:p>
          <w:p w:rsidR="0012587F" w:rsidRDefault="00F339A3">
            <w:pPr>
              <w:pStyle w:val="Other0"/>
              <w:tabs>
                <w:tab w:val="left" w:pos="1910"/>
              </w:tabs>
            </w:pPr>
            <w:r>
              <w:rPr>
                <w:rStyle w:val="Other"/>
              </w:rPr>
              <w:t>информация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right" w:pos="2117"/>
              </w:tabs>
            </w:pPr>
            <w:r>
              <w:rPr>
                <w:rStyle w:val="Other"/>
              </w:rPr>
              <w:t>провеждани обществени поръчки, определена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right" w:pos="2107"/>
              </w:tabs>
              <w:jc w:val="both"/>
            </w:pPr>
            <w:r>
              <w:rPr>
                <w:rStyle w:val="Other"/>
              </w:rPr>
              <w:t>публикуване</w:t>
            </w:r>
            <w:r>
              <w:rPr>
                <w:rStyle w:val="Other"/>
              </w:rPr>
              <w:tab/>
              <w:t>в</w:t>
            </w:r>
          </w:p>
          <w:p w:rsidR="0012587F" w:rsidRDefault="00F339A3">
            <w:pPr>
              <w:pStyle w:val="Other0"/>
              <w:tabs>
                <w:tab w:val="right" w:pos="2117"/>
              </w:tabs>
              <w:jc w:val="both"/>
            </w:pPr>
            <w:r>
              <w:rPr>
                <w:rStyle w:val="Other"/>
              </w:rPr>
              <w:t>профила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right" w:pos="2117"/>
              </w:tabs>
              <w:jc w:val="both"/>
            </w:pPr>
            <w:r>
              <w:rPr>
                <w:rStyle w:val="Other"/>
              </w:rPr>
              <w:t>купувача съгласно Закона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обществените поръчки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tabs>
                <w:tab w:val="left" w:pos="2251"/>
              </w:tabs>
              <w:jc w:val="both"/>
            </w:pPr>
            <w:r>
              <w:rPr>
                <w:rStyle w:val="Other"/>
              </w:rPr>
              <w:t>Информация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 xml:space="preserve">провежданите </w:t>
            </w:r>
            <w:r>
              <w:rPr>
                <w:rStyle w:val="Other"/>
              </w:rPr>
              <w:t>обществени поръчки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tabs>
                <w:tab w:val="left" w:pos="1147"/>
              </w:tabs>
            </w:pPr>
            <w:r>
              <w:rPr>
                <w:rStyle w:val="Other"/>
              </w:rPr>
              <w:t>Рубрика</w:t>
            </w:r>
            <w:r>
              <w:rPr>
                <w:rStyle w:val="Other"/>
              </w:rPr>
              <w:tab/>
              <w:t>„Профил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на купувача“</w:t>
            </w:r>
          </w:p>
        </w:tc>
      </w:tr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217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39B" w:rsidRDefault="001E239B">
            <w:pPr>
              <w:pStyle w:val="Other0"/>
              <w:tabs>
                <w:tab w:val="left" w:pos="974"/>
              </w:tabs>
              <w:jc w:val="both"/>
              <w:rPr>
                <w:rStyle w:val="Other"/>
                <w:b/>
              </w:rPr>
            </w:pPr>
          </w:p>
          <w:p w:rsidR="0012587F" w:rsidRPr="00051708" w:rsidRDefault="00F339A3">
            <w:pPr>
              <w:pStyle w:val="Other0"/>
              <w:tabs>
                <w:tab w:val="left" w:pos="974"/>
              </w:tabs>
              <w:jc w:val="both"/>
              <w:rPr>
                <w:b/>
              </w:rPr>
            </w:pPr>
            <w:r w:rsidRPr="00051708">
              <w:rPr>
                <w:rStyle w:val="Other"/>
                <w:b/>
              </w:rPr>
              <w:t>Чл. 15,</w:t>
            </w:r>
            <w:r w:rsidR="00051708">
              <w:rPr>
                <w:rStyle w:val="Other"/>
                <w:b/>
              </w:rPr>
              <w:t xml:space="preserve"> </w:t>
            </w:r>
            <w:r w:rsidRPr="00051708">
              <w:rPr>
                <w:rStyle w:val="Other"/>
                <w:b/>
              </w:rPr>
              <w:t>ал.1, т. 9.</w:t>
            </w:r>
          </w:p>
          <w:p w:rsidR="0012587F" w:rsidRDefault="00F339A3">
            <w:pPr>
              <w:pStyle w:val="Other0"/>
              <w:tabs>
                <w:tab w:val="left" w:pos="1882"/>
              </w:tabs>
              <w:jc w:val="both"/>
            </w:pPr>
            <w:r>
              <w:rPr>
                <w:rStyle w:val="Other"/>
              </w:rPr>
              <w:t>проекти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left" w:pos="1882"/>
              </w:tabs>
              <w:jc w:val="both"/>
            </w:pPr>
            <w:r>
              <w:rPr>
                <w:rStyle w:val="Other"/>
              </w:rPr>
              <w:t>нормативни актове заедно с мотивите, съответно - доклада и резултатите от общественото обсъждане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проекта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неприложимо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</w:tr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261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39B" w:rsidRDefault="001E239B">
            <w:pPr>
              <w:pStyle w:val="Other0"/>
              <w:tabs>
                <w:tab w:val="left" w:pos="1834"/>
              </w:tabs>
              <w:jc w:val="both"/>
              <w:rPr>
                <w:rStyle w:val="Other"/>
                <w:b/>
              </w:rPr>
            </w:pPr>
          </w:p>
          <w:p w:rsidR="0012587F" w:rsidRDefault="00F339A3">
            <w:pPr>
              <w:pStyle w:val="Other0"/>
              <w:tabs>
                <w:tab w:val="left" w:pos="1834"/>
              </w:tabs>
              <w:jc w:val="both"/>
            </w:pPr>
            <w:r w:rsidRPr="001E239B">
              <w:rPr>
                <w:rStyle w:val="Other"/>
                <w:b/>
              </w:rPr>
              <w:t>Чл. 15,</w:t>
            </w:r>
            <w:r w:rsidR="00051708" w:rsidRPr="001E239B">
              <w:rPr>
                <w:rStyle w:val="Other"/>
                <w:b/>
              </w:rPr>
              <w:t xml:space="preserve"> </w:t>
            </w:r>
            <w:r w:rsidRPr="001E239B">
              <w:rPr>
                <w:rStyle w:val="Other"/>
                <w:b/>
              </w:rPr>
              <w:t>ал.1,</w:t>
            </w:r>
            <w:r w:rsidR="00051708" w:rsidRPr="001E239B">
              <w:rPr>
                <w:rStyle w:val="Other"/>
                <w:b/>
              </w:rPr>
              <w:t xml:space="preserve"> </w:t>
            </w:r>
            <w:r w:rsidRPr="001E239B">
              <w:rPr>
                <w:rStyle w:val="Other"/>
                <w:b/>
              </w:rPr>
              <w:t>т.</w:t>
            </w:r>
            <w:r w:rsidRPr="001E239B">
              <w:rPr>
                <w:rStyle w:val="Other"/>
                <w:b/>
              </w:rPr>
              <w:t>10</w:t>
            </w:r>
            <w:r>
              <w:rPr>
                <w:rStyle w:val="Other"/>
              </w:rPr>
              <w:t>.</w:t>
            </w:r>
            <w:r w:rsidR="001E239B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уведомления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left" w:pos="1824"/>
              </w:tabs>
              <w:jc w:val="both"/>
            </w:pPr>
            <w:r>
              <w:rPr>
                <w:rStyle w:val="Other"/>
              </w:rPr>
              <w:t>откриване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left" w:pos="1915"/>
              </w:tabs>
              <w:jc w:val="both"/>
            </w:pPr>
            <w:r>
              <w:rPr>
                <w:rStyle w:val="Other"/>
              </w:rPr>
              <w:t>производството по издаване на общ административен акт по чл. 66 от АПК, включително основните съображения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left" w:pos="658"/>
                <w:tab w:val="left" w:pos="1882"/>
              </w:tabs>
              <w:jc w:val="both"/>
            </w:pPr>
            <w:r>
              <w:rPr>
                <w:rStyle w:val="Other"/>
              </w:rPr>
              <w:t>издаването на акта и формите и сроковете на</w:t>
            </w:r>
            <w:r>
              <w:rPr>
                <w:rStyle w:val="Other"/>
              </w:rPr>
              <w:tab/>
              <w:t>участие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left" w:pos="2011"/>
              </w:tabs>
            </w:pPr>
            <w:r>
              <w:rPr>
                <w:rStyle w:val="Other"/>
              </w:rPr>
              <w:t>заинтересованите лица</w:t>
            </w:r>
            <w:r>
              <w:rPr>
                <w:rStyle w:val="Other"/>
              </w:rPr>
              <w:tab/>
              <w:t>в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производството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неприложимо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</w:tr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403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E239B" w:rsidRPr="001E239B" w:rsidRDefault="00F339A3" w:rsidP="001E239B">
            <w:pPr>
              <w:pStyle w:val="Other0"/>
              <w:jc w:val="both"/>
              <w:rPr>
                <w:rStyle w:val="Other"/>
              </w:rPr>
            </w:pPr>
            <w:r w:rsidRPr="001E239B">
              <w:rPr>
                <w:rStyle w:val="Other"/>
                <w:b/>
              </w:rPr>
              <w:t xml:space="preserve">Чл. 15, </w:t>
            </w:r>
            <w:r w:rsidRPr="001E239B">
              <w:rPr>
                <w:rStyle w:val="Other"/>
                <w:b/>
              </w:rPr>
              <w:t>ал.1, т. 11</w:t>
            </w:r>
            <w:r>
              <w:rPr>
                <w:rStyle w:val="Other"/>
              </w:rPr>
              <w:t>. информация за упражняването на правото на достъп до обществена</w:t>
            </w:r>
            <w:r w:rsidR="001E239B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информация, реда и условията за</w:t>
            </w:r>
            <w:r w:rsidR="001E239B">
              <w:t xml:space="preserve"> </w:t>
            </w:r>
            <w:r w:rsidR="001E239B" w:rsidRPr="001E239B">
              <w:rPr>
                <w:rStyle w:val="Other"/>
              </w:rPr>
              <w:t>повторно използване</w:t>
            </w:r>
            <w:r w:rsidR="001E239B" w:rsidRPr="001E239B">
              <w:rPr>
                <w:rStyle w:val="Other"/>
              </w:rPr>
              <w:tab/>
              <w:t>на</w:t>
            </w:r>
          </w:p>
          <w:p w:rsidR="001E239B" w:rsidRPr="001E239B" w:rsidRDefault="001E239B" w:rsidP="001E239B">
            <w:pPr>
              <w:pStyle w:val="Other0"/>
              <w:jc w:val="both"/>
              <w:rPr>
                <w:rStyle w:val="Other"/>
              </w:rPr>
            </w:pPr>
            <w:r w:rsidRPr="001E239B">
              <w:rPr>
                <w:rStyle w:val="Other"/>
              </w:rPr>
              <w:t>информация, таксите по чл. 41ж и форматите, в които се</w:t>
            </w:r>
            <w:r>
              <w:rPr>
                <w:rStyle w:val="Other"/>
              </w:rPr>
              <w:t xml:space="preserve"> </w:t>
            </w:r>
            <w:r w:rsidRPr="001E239B">
              <w:rPr>
                <w:rStyle w:val="Other"/>
              </w:rPr>
              <w:t>поддържа</w:t>
            </w:r>
          </w:p>
          <w:p w:rsidR="0012587F" w:rsidRDefault="001E239B" w:rsidP="001E239B">
            <w:pPr>
              <w:pStyle w:val="Other0"/>
              <w:jc w:val="both"/>
            </w:pPr>
            <w:r w:rsidRPr="001E239B">
              <w:rPr>
                <w:rStyle w:val="Other"/>
              </w:rPr>
              <w:t>информацията;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tabs>
                <w:tab w:val="left" w:pos="2251"/>
              </w:tabs>
              <w:jc w:val="both"/>
            </w:pPr>
            <w:r>
              <w:rPr>
                <w:rStyle w:val="Other"/>
              </w:rPr>
              <w:t>Информация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упражнено право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 xml:space="preserve">Рубрика „Достъп до </w:t>
            </w:r>
            <w:r>
              <w:rPr>
                <w:rStyle w:val="Other"/>
              </w:rPr>
              <w:t>информация</w:t>
            </w:r>
            <w:r>
              <w:rPr>
                <w:rStyle w:val="Other"/>
              </w:rPr>
              <w:t>“</w:t>
            </w:r>
          </w:p>
        </w:tc>
      </w:tr>
    </w:tbl>
    <w:p w:rsidR="0012587F" w:rsidRDefault="00F339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674"/>
        <w:gridCol w:w="2098"/>
        <w:gridCol w:w="2294"/>
      </w:tblGrid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9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pStyle w:val="Other0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</w:tr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tabs>
                <w:tab w:val="left" w:pos="1877"/>
              </w:tabs>
            </w:pPr>
            <w:bookmarkStart w:id="1" w:name="_Hlk226556297"/>
            <w:r w:rsidRPr="001E239B">
              <w:rPr>
                <w:rStyle w:val="Other"/>
                <w:b/>
              </w:rPr>
              <w:t>Чл. 15, ал.1, т. 12.</w:t>
            </w:r>
            <w:r>
              <w:rPr>
                <w:rStyle w:val="Other"/>
              </w:rPr>
              <w:t xml:space="preserve"> обявления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left" w:pos="1872"/>
              </w:tabs>
            </w:pPr>
            <w:r>
              <w:rPr>
                <w:rStyle w:val="Other"/>
              </w:rPr>
              <w:t>конкурси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държавни служители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tabs>
                <w:tab w:val="left" w:pos="2251"/>
              </w:tabs>
            </w:pPr>
            <w:r>
              <w:rPr>
                <w:rStyle w:val="Other"/>
              </w:rPr>
              <w:t>Информация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конкурси по реда на ЗДСл и КТ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„Конкурси“</w:t>
            </w:r>
          </w:p>
        </w:tc>
      </w:tr>
      <w:bookmarkEnd w:id="1"/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E239B" w:rsidRDefault="001E239B">
            <w:pPr>
              <w:pStyle w:val="Other0"/>
              <w:tabs>
                <w:tab w:val="right" w:pos="2122"/>
              </w:tabs>
              <w:rPr>
                <w:rStyle w:val="Other"/>
                <w:b/>
              </w:rPr>
            </w:pPr>
          </w:p>
          <w:p w:rsidR="0012587F" w:rsidRDefault="00F339A3">
            <w:pPr>
              <w:pStyle w:val="Other0"/>
              <w:tabs>
                <w:tab w:val="right" w:pos="2122"/>
              </w:tabs>
            </w:pPr>
            <w:r w:rsidRPr="001E239B">
              <w:rPr>
                <w:rStyle w:val="Other"/>
                <w:b/>
              </w:rPr>
              <w:t>Чл. 15, ал.1, т. 13.</w:t>
            </w:r>
            <w:r>
              <w:rPr>
                <w:rStyle w:val="Other"/>
              </w:rPr>
              <w:t xml:space="preserve"> подлежащата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right" w:pos="2112"/>
              </w:tabs>
            </w:pPr>
            <w:r>
              <w:rPr>
                <w:rStyle w:val="Other"/>
              </w:rPr>
              <w:t>публикуване информация</w:t>
            </w:r>
            <w:r>
              <w:rPr>
                <w:rStyle w:val="Other"/>
              </w:rPr>
              <w:tab/>
              <w:t>по</w:t>
            </w:r>
          </w:p>
          <w:p w:rsidR="0012587F" w:rsidRDefault="00F339A3">
            <w:pPr>
              <w:pStyle w:val="Other0"/>
              <w:tabs>
                <w:tab w:val="right" w:pos="2117"/>
              </w:tabs>
            </w:pPr>
            <w:r>
              <w:rPr>
                <w:rStyle w:val="Other"/>
              </w:rPr>
              <w:t>Закона</w:t>
            </w:r>
            <w:r>
              <w:rPr>
                <w:rStyle w:val="Other"/>
              </w:rPr>
              <w:tab/>
              <w:t>за</w:t>
            </w:r>
          </w:p>
          <w:p w:rsidR="0012587F" w:rsidRDefault="00F339A3">
            <w:pPr>
              <w:pStyle w:val="Other0"/>
              <w:tabs>
                <w:tab w:val="right" w:pos="2112"/>
              </w:tabs>
            </w:pPr>
            <w:r>
              <w:rPr>
                <w:rStyle w:val="Other"/>
              </w:rPr>
              <w:t>предотвратяване</w:t>
            </w:r>
            <w:r>
              <w:rPr>
                <w:rStyle w:val="Other"/>
              </w:rPr>
              <w:tab/>
              <w:t>и</w:t>
            </w:r>
          </w:p>
          <w:p w:rsidR="0012587F" w:rsidRDefault="00F339A3">
            <w:pPr>
              <w:pStyle w:val="Other0"/>
              <w:tabs>
                <w:tab w:val="right" w:pos="2117"/>
              </w:tabs>
            </w:pPr>
            <w:r>
              <w:rPr>
                <w:rStyle w:val="Other"/>
              </w:rPr>
              <w:t>установяване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  <w:tabs>
                <w:tab w:val="right" w:pos="2117"/>
              </w:tabs>
            </w:pPr>
            <w:r>
              <w:rPr>
                <w:rStyle w:val="Other"/>
              </w:rPr>
              <w:t>конфликт</w:t>
            </w:r>
            <w:r>
              <w:rPr>
                <w:rStyle w:val="Other"/>
              </w:rPr>
              <w:tab/>
              <w:t>на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интереси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Регистри по чл. 35 от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ЗПКОНПИ/чл. 49 от ЗПК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E239B">
            <w:pPr>
              <w:pStyle w:val="Other0"/>
            </w:pPr>
            <w:r w:rsidRPr="001E239B">
              <w:rPr>
                <w:rStyle w:val="Other"/>
              </w:rPr>
              <w:t>Рубрика „Открито управление“</w:t>
            </w:r>
          </w:p>
        </w:tc>
      </w:tr>
      <w:tr w:rsidR="0012587F" w:rsidTr="001E239B">
        <w:tblPrEx>
          <w:tblCellMar>
            <w:top w:w="0" w:type="dxa"/>
            <w:bottom w:w="0" w:type="dxa"/>
          </w:tblCellMar>
        </w:tblPrEx>
        <w:trPr>
          <w:trHeight w:hRule="exact" w:val="243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tabs>
                <w:tab w:val="left" w:pos="1843"/>
              </w:tabs>
              <w:jc w:val="both"/>
            </w:pPr>
            <w:r w:rsidRPr="001E239B">
              <w:rPr>
                <w:rStyle w:val="Other"/>
                <w:b/>
              </w:rPr>
              <w:t>Чл. 15, ал.1, т. 14</w:t>
            </w:r>
            <w:r>
              <w:rPr>
                <w:rStyle w:val="Other"/>
              </w:rPr>
              <w:t xml:space="preserve">. информация, която е публична, </w:t>
            </w:r>
            <w:r>
              <w:rPr>
                <w:rStyle w:val="Other"/>
              </w:rPr>
              <w:t>съгласно Закона за защита на класифицираната информация</w:t>
            </w:r>
            <w:r>
              <w:rPr>
                <w:rStyle w:val="Other"/>
              </w:rPr>
              <w:tab/>
              <w:t>и</w:t>
            </w:r>
          </w:p>
          <w:p w:rsidR="0012587F" w:rsidRDefault="00F339A3">
            <w:pPr>
              <w:pStyle w:val="Other0"/>
              <w:tabs>
                <w:tab w:val="left" w:pos="1834"/>
              </w:tabs>
              <w:jc w:val="both"/>
            </w:pPr>
            <w:r>
              <w:rPr>
                <w:rStyle w:val="Other"/>
              </w:rPr>
              <w:t>актовете</w:t>
            </w:r>
            <w:r>
              <w:rPr>
                <w:rStyle w:val="Other"/>
              </w:rPr>
              <w:tab/>
              <w:t>по</w:t>
            </w:r>
          </w:p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прилагането му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неприложимо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</w:tr>
      <w:tr w:rsidR="0012587F" w:rsidTr="00012E98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Pr="00D848E3" w:rsidRDefault="00F339A3">
            <w:pPr>
              <w:pStyle w:val="Other0"/>
              <w:tabs>
                <w:tab w:val="left" w:pos="1872"/>
              </w:tabs>
              <w:jc w:val="both"/>
              <w:rPr>
                <w:b/>
              </w:rPr>
            </w:pPr>
            <w:r w:rsidRPr="00D848E3">
              <w:rPr>
                <w:rStyle w:val="Other"/>
                <w:b/>
              </w:rPr>
              <w:t>Чл. 15, ал.1, т. 15. информацията</w:t>
            </w:r>
            <w:r w:rsidRPr="00D848E3">
              <w:rPr>
                <w:rStyle w:val="Other"/>
                <w:b/>
              </w:rPr>
              <w:tab/>
              <w:t>по</w:t>
            </w:r>
          </w:p>
          <w:p w:rsidR="0012587F" w:rsidRDefault="00F339A3">
            <w:pPr>
              <w:pStyle w:val="Other0"/>
              <w:jc w:val="both"/>
            </w:pPr>
            <w:r w:rsidRPr="00D848E3">
              <w:rPr>
                <w:rStyle w:val="Other"/>
                <w:b/>
              </w:rPr>
              <w:t>чл. 14, ал. 2, т. 1 - 3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tabs>
                <w:tab w:val="left" w:pos="1243"/>
              </w:tabs>
            </w:pPr>
            <w:r>
              <w:rPr>
                <w:rStyle w:val="Other"/>
              </w:rPr>
              <w:t>Опровергаване разпространена недостоверна информация, засягащи значими</w:t>
            </w:r>
            <w:r>
              <w:rPr>
                <w:rStyle w:val="Other"/>
              </w:rPr>
              <w:tab/>
              <w:t>обществени</w:t>
            </w:r>
          </w:p>
          <w:p w:rsidR="0012587F" w:rsidRDefault="00F339A3">
            <w:pPr>
              <w:pStyle w:val="Other0"/>
            </w:pPr>
            <w:r>
              <w:rPr>
                <w:rStyle w:val="Other"/>
              </w:rPr>
              <w:t>интереси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</w:t>
            </w:r>
            <w:r>
              <w:rPr>
                <w:rStyle w:val="Other"/>
                <w:lang w:val="en-US" w:eastAsia="en-US"/>
              </w:rPr>
              <w:t xml:space="preserve">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7F" w:rsidRDefault="00012E98">
            <w:pPr>
              <w:pStyle w:val="Other0"/>
            </w:pPr>
            <w:r>
              <w:rPr>
                <w:rStyle w:val="Other"/>
              </w:rPr>
              <w:t>Рубрика „Новини“</w:t>
            </w:r>
          </w:p>
        </w:tc>
      </w:tr>
      <w:tr w:rsidR="0012587F" w:rsidTr="00D848E3">
        <w:tblPrEx>
          <w:tblCellMar>
            <w:top w:w="0" w:type="dxa"/>
            <w:bottom w:w="0" w:type="dxa"/>
          </w:tblCellMar>
        </w:tblPrEx>
        <w:trPr>
          <w:trHeight w:hRule="exact" w:val="166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jc w:val="both"/>
            </w:pPr>
            <w:r w:rsidRPr="00D848E3">
              <w:rPr>
                <w:rStyle w:val="Other"/>
                <w:b/>
              </w:rPr>
              <w:t>Чл. 15, ал.1, т. 16</w:t>
            </w:r>
            <w:r>
              <w:rPr>
                <w:rStyle w:val="Other"/>
              </w:rPr>
              <w:t>. информацията, предоставена повече от три пъти по реда на глава трета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Информация за повторно предоставена информация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 xml:space="preserve">Рубрика „Достъп до </w:t>
            </w:r>
            <w:r>
              <w:rPr>
                <w:rStyle w:val="Other"/>
              </w:rPr>
              <w:t>информацията“</w:t>
            </w:r>
          </w:p>
        </w:tc>
      </w:tr>
      <w:tr w:rsidR="0012587F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</w:rPr>
              <w:t>Информация, свързана със закона за защита на личните данни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</w:t>
            </w:r>
            <w:r w:rsidR="00012E98">
              <w:rPr>
                <w:rStyle w:val="Other"/>
              </w:rPr>
              <w:t>Политика за поверителност</w:t>
            </w:r>
            <w:r>
              <w:rPr>
                <w:rStyle w:val="Other"/>
              </w:rPr>
              <w:t>“</w:t>
            </w:r>
          </w:p>
        </w:tc>
      </w:tr>
      <w:tr w:rsidR="0012587F" w:rsidTr="00012E98">
        <w:tblPrEx>
          <w:tblCellMar>
            <w:top w:w="0" w:type="dxa"/>
            <w:bottom w:w="0" w:type="dxa"/>
          </w:tblCellMar>
        </w:tblPrEx>
        <w:trPr>
          <w:trHeight w:hRule="exact" w:val="135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2E98" w:rsidRPr="00012E98" w:rsidRDefault="00F339A3" w:rsidP="00012E98">
            <w:pPr>
              <w:pStyle w:val="Other0"/>
              <w:rPr>
                <w:rStyle w:val="Other"/>
              </w:rPr>
            </w:pPr>
            <w:r w:rsidRPr="00D848E3">
              <w:rPr>
                <w:rStyle w:val="Other"/>
                <w:b/>
              </w:rPr>
              <w:t xml:space="preserve">Чл. 15, ал.1, т. 17. </w:t>
            </w:r>
            <w:r>
              <w:rPr>
                <w:rStyle w:val="Other"/>
              </w:rPr>
              <w:t>друга информация,</w:t>
            </w:r>
            <w:r w:rsidR="00012E98">
              <w:t xml:space="preserve"> </w:t>
            </w:r>
            <w:r w:rsidR="00012E98" w:rsidRPr="00012E98">
              <w:rPr>
                <w:rStyle w:val="Other"/>
              </w:rPr>
              <w:t>определена</w:t>
            </w:r>
            <w:r w:rsidR="00012E98" w:rsidRPr="00012E98">
              <w:rPr>
                <w:rStyle w:val="Other"/>
              </w:rPr>
              <w:tab/>
              <w:t>със</w:t>
            </w:r>
          </w:p>
          <w:p w:rsidR="0012587F" w:rsidRDefault="00012E98" w:rsidP="00012E98">
            <w:pPr>
              <w:pStyle w:val="Other0"/>
            </w:pPr>
            <w:r w:rsidRPr="00012E98">
              <w:rPr>
                <w:rStyle w:val="Other"/>
              </w:rPr>
              <w:t>закон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Сигнали за корупция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587F" w:rsidRDefault="00F339A3">
            <w:pPr>
              <w:pStyle w:val="Other0"/>
              <w:jc w:val="both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87F" w:rsidRDefault="00F339A3" w:rsidP="00D848E3">
            <w:pPr>
              <w:pStyle w:val="Other0"/>
              <w:tabs>
                <w:tab w:val="left" w:pos="1224"/>
              </w:tabs>
            </w:pPr>
            <w:proofErr w:type="spellStart"/>
            <w:r>
              <w:rPr>
                <w:rStyle w:val="Other"/>
              </w:rPr>
              <w:t>Рубрика</w:t>
            </w:r>
            <w:r>
              <w:rPr>
                <w:rStyle w:val="Other"/>
              </w:rPr>
              <w:t>„</w:t>
            </w:r>
            <w:r w:rsidR="00012E98">
              <w:rPr>
                <w:rStyle w:val="Other"/>
              </w:rPr>
              <w:t>Подай</w:t>
            </w:r>
            <w:proofErr w:type="spellEnd"/>
            <w:r w:rsidR="00D848E3">
              <w:t xml:space="preserve"> </w:t>
            </w:r>
            <w:r w:rsidR="00012E98">
              <w:rPr>
                <w:rStyle w:val="Other"/>
              </w:rPr>
              <w:t>сигнал</w:t>
            </w:r>
            <w:r>
              <w:rPr>
                <w:rStyle w:val="Other"/>
              </w:rPr>
              <w:t>“</w:t>
            </w:r>
          </w:p>
        </w:tc>
      </w:tr>
    </w:tbl>
    <w:p w:rsidR="0012587F" w:rsidRDefault="00F339A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674"/>
        <w:gridCol w:w="2098"/>
        <w:gridCol w:w="2294"/>
      </w:tblGrid>
      <w:tr w:rsidR="0012587F" w:rsidTr="00012E98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587F" w:rsidRDefault="0012587F">
            <w:pPr>
              <w:pStyle w:val="Other0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12587F">
            <w:pPr>
              <w:rPr>
                <w:sz w:val="10"/>
                <w:szCs w:val="10"/>
              </w:rPr>
            </w:pPr>
          </w:p>
        </w:tc>
      </w:tr>
      <w:tr w:rsidR="0012587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 w:rsidRPr="00D848E3">
              <w:rPr>
                <w:rStyle w:val="Other"/>
                <w:b/>
              </w:rPr>
              <w:t>Чл. 15, ал.1, т. 17.</w:t>
            </w:r>
            <w:r>
              <w:rPr>
                <w:rStyle w:val="Other"/>
              </w:rPr>
              <w:t xml:space="preserve"> друга информация, определена със закон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 xml:space="preserve">Информация за </w:t>
            </w:r>
            <w:r w:rsidR="00012E98">
              <w:rPr>
                <w:rStyle w:val="Other"/>
              </w:rPr>
              <w:t>Система за управление на качеството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</w:t>
            </w:r>
            <w:r w:rsidR="00012E98" w:rsidRPr="00012E98">
              <w:rPr>
                <w:rFonts w:eastAsia="Courier New"/>
              </w:rPr>
              <w:t>Система за управление на качеството</w:t>
            </w:r>
            <w:r w:rsidR="00012E98">
              <w:rPr>
                <w:rFonts w:eastAsia="Courier New"/>
              </w:rPr>
              <w:t>“</w:t>
            </w:r>
          </w:p>
        </w:tc>
      </w:tr>
      <w:tr w:rsidR="0012587F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 w:rsidRPr="00D848E3">
              <w:rPr>
                <w:rStyle w:val="Other"/>
                <w:b/>
              </w:rPr>
              <w:t>Чл. 15, ал.1, т. 17.</w:t>
            </w:r>
            <w:r>
              <w:rPr>
                <w:rStyle w:val="Other"/>
              </w:rPr>
              <w:t xml:space="preserve"> друга информация, определена със закон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 xml:space="preserve">Информация за </w:t>
            </w:r>
            <w:r w:rsidR="00012E98">
              <w:rPr>
                <w:rStyle w:val="Other"/>
              </w:rPr>
              <w:t>Официални сортови описания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</w:t>
            </w:r>
            <w:r w:rsidR="00012E98" w:rsidRPr="00012E98">
              <w:rPr>
                <w:rStyle w:val="Other"/>
              </w:rPr>
              <w:t>Официални сортови описания</w:t>
            </w:r>
            <w:r>
              <w:rPr>
                <w:rStyle w:val="Other"/>
              </w:rPr>
              <w:t>“</w:t>
            </w:r>
          </w:p>
        </w:tc>
      </w:tr>
      <w:tr w:rsidR="0012587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 w:rsidRPr="00D848E3">
              <w:rPr>
                <w:rStyle w:val="Other"/>
                <w:b/>
              </w:rPr>
              <w:t>Чл. 15, ал.1, т. 17.</w:t>
            </w:r>
            <w:r>
              <w:rPr>
                <w:rStyle w:val="Other"/>
              </w:rPr>
              <w:t xml:space="preserve"> друга информация, определена със закон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 xml:space="preserve">Информация за </w:t>
            </w:r>
            <w:r>
              <w:rPr>
                <w:rStyle w:val="Other"/>
              </w:rPr>
              <w:t>проекти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  <w:lang w:val="en-US" w:eastAsia="en-US"/>
              </w:rPr>
              <w:t>pdf, MS Word, MS Excel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7F" w:rsidRDefault="00F339A3">
            <w:pPr>
              <w:pStyle w:val="Other0"/>
            </w:pPr>
            <w:r>
              <w:rPr>
                <w:rStyle w:val="Other"/>
              </w:rPr>
              <w:t>Рубрика „</w:t>
            </w:r>
            <w:r w:rsidR="00012E98">
              <w:rPr>
                <w:rStyle w:val="Other"/>
              </w:rPr>
              <w:t>Проекти</w:t>
            </w:r>
            <w:r>
              <w:rPr>
                <w:rStyle w:val="Other"/>
              </w:rPr>
              <w:t>“</w:t>
            </w:r>
          </w:p>
        </w:tc>
      </w:tr>
    </w:tbl>
    <w:p w:rsidR="0012587F" w:rsidRDefault="0012587F">
      <w:pPr>
        <w:spacing w:after="539" w:line="1" w:lineRule="exact"/>
      </w:pPr>
    </w:p>
    <w:p w:rsidR="0012587F" w:rsidRDefault="00F339A3">
      <w:pPr>
        <w:pStyle w:val="BodyText"/>
        <w:spacing w:after="0"/>
        <w:ind w:left="28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853440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587F" w:rsidRDefault="00F339A3">
                            <w:pPr>
                              <w:pStyle w:val="BodyText"/>
                              <w:spacing w:after="0"/>
                              <w:jc w:val="left"/>
                            </w:pPr>
                            <w:r>
                              <w:rPr>
                                <w:rStyle w:val="BodyTextChar"/>
                              </w:rPr>
                              <w:t>27.01.2026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6pt;margin-top:1pt;width:67.2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" filled="f" stroked="f">
                <v:textbox inset="0,0,0,0">
                  <w:txbxContent>
                    <w:p w:rsidR="0012587F" w:rsidRDefault="00F339A3">
                      <w:pPr>
                        <w:pStyle w:val="BodyText"/>
                        <w:spacing w:after="0"/>
                        <w:jc w:val="left"/>
                      </w:pPr>
                      <w:r>
                        <w:rPr>
                          <w:rStyle w:val="BodyTextChar"/>
                        </w:rPr>
                        <w:t>27.01.2026 г.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848E3">
        <w:rPr>
          <w:rStyle w:val="BodyTextChar"/>
        </w:rPr>
        <w:t xml:space="preserve">Тодор </w:t>
      </w:r>
      <w:proofErr w:type="spellStart"/>
      <w:r w:rsidR="00D848E3">
        <w:rPr>
          <w:rStyle w:val="BodyTextChar"/>
        </w:rPr>
        <w:t>Гъдев</w:t>
      </w:r>
      <w:proofErr w:type="spellEnd"/>
      <w:r>
        <w:rPr>
          <w:rStyle w:val="BodyTextChar"/>
        </w:rPr>
        <w:t>, главен секретар</w:t>
      </w:r>
    </w:p>
    <w:sectPr w:rsidR="0012587F">
      <w:footerReference w:type="default" r:id="rId7"/>
      <w:pgSz w:w="12240" w:h="15840"/>
      <w:pgMar w:top="1416" w:right="1416" w:bottom="1437" w:left="1416" w:header="988" w:footer="10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9A3" w:rsidRDefault="00F339A3">
      <w:r>
        <w:separator/>
      </w:r>
    </w:p>
  </w:endnote>
  <w:endnote w:type="continuationSeparator" w:id="0">
    <w:p w:rsidR="00F339A3" w:rsidRDefault="00F3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231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48E3" w:rsidRDefault="00D84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48E3" w:rsidRDefault="00D84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9A3" w:rsidRDefault="00F339A3"/>
  </w:footnote>
  <w:footnote w:type="continuationSeparator" w:id="0">
    <w:p w:rsidR="00F339A3" w:rsidRDefault="00F33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22F6D"/>
    <w:multiLevelType w:val="multilevel"/>
    <w:tmpl w:val="606EF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F"/>
    <w:rsid w:val="00012E98"/>
    <w:rsid w:val="00051708"/>
    <w:rsid w:val="0012587F"/>
    <w:rsid w:val="001E239B"/>
    <w:rsid w:val="00723951"/>
    <w:rsid w:val="007F41E7"/>
    <w:rsid w:val="00C30A87"/>
    <w:rsid w:val="00D848E3"/>
    <w:rsid w:val="00F339A3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9AB79"/>
  <w15:docId w15:val="{BA1A6E52-4FF4-431D-BF04-D6051A08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pacing w:after="140"/>
      <w:jc w:val="center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1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1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Тодорова</dc:creator>
  <cp:keywords/>
  <cp:lastModifiedBy>Bistra Pavlovska</cp:lastModifiedBy>
  <cp:revision>2</cp:revision>
  <dcterms:created xsi:type="dcterms:W3CDTF">2026-04-08T13:24:00Z</dcterms:created>
  <dcterms:modified xsi:type="dcterms:W3CDTF">2026-04-08T13:24:00Z</dcterms:modified>
</cp:coreProperties>
</file>